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napToGrid/>
        <w:spacing w:line="360" w:lineRule="auto"/>
        <w:ind w:firstLine="72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  <w:t>附件1：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rPr>
          <w:rFonts w:hint="eastAsia" w:ascii="仿宋_GB2312" w:hAnsi="仿宋_GB2312" w:eastAsia="仿宋_GB2312" w:cs="仿宋_GB2312"/>
          <w:color w:val="auto"/>
          <w:kern w:val="0"/>
          <w:sz w:val="36"/>
          <w:szCs w:val="36"/>
          <w:highlight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highlight w:val="none"/>
          <w:lang w:val="en-US" w:eastAsia="zh-CN" w:bidi="ar"/>
        </w:rPr>
        <w:t>网上报名流程指南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</w:rPr>
        <w:t>①报名请用电脑登录红杰招考系统输入网址（http://bm.hjrlrc.com/）开始按照系统提示找到相对应的报考单位，点击报名，报名后会弹出相对应的招聘公告，仔细阅读招聘公告，阅读完成后，点击公告最下方接受按钮，开始注册新用户，按照用户栏仔细填写姓名、身份证号、手机号、微信号、同时设置8位以上的密码，设置完成后再次输入注册密码确认，确认无误后，点击注册按钮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</w:rPr>
        <w:t>②点击注册按钮后，弹窗弹出注册成功提示，点击确定按钮，同时会进入红杰考试报名系统，按照报名系统项目栏，逐一填选并确认相关信息。所有报考资料分别用手机拍照或扫描仪扫描成图片格式（格式为jpg图片格式,然后使用压缩软件将图片压缩为50-90kb之内），图片按照规定压缩成功后，按照相对应的上传格式栏逐一上传，扫码缴费成功后视为报名完成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ind w:firstLine="640" w:firstLineChars="200"/>
        <w:jc w:val="both"/>
        <w:rPr>
          <w:rFonts w:hint="eastAsia" w:ascii="国标仿宋" w:hAnsi="国标仿宋" w:eastAsia="仿宋_GB2312" w:cs="国标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</w:rPr>
        <w:t>③完成报名流程，经我公司审核通过后视为报名成功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ind w:firstLine="640" w:firstLineChars="200"/>
        <w:rPr>
          <w:rFonts w:hint="eastAsia" w:ascii="国标仿宋" w:hAnsi="国标仿宋" w:eastAsia="国标仿宋" w:cs="国标仿宋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国标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417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山西红杰【职业介绍教育】集团</cp:lastModifiedBy>
  <dcterms:modified xsi:type="dcterms:W3CDTF">2023-03-02T07:28:08Z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71E18EC2FDBA4440BBC1573AEE3DC9CD</vt:lpwstr>
  </property>
</Properties>
</file>